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line="432" w:lineRule="auto"/>
        <w:jc w:val="center"/>
        <w:rPr>
          <w:rFonts w:hint="eastAsia" w:ascii="黑体" w:hAnsi="黑体" w:eastAsia="黑体" w:cs="黑体"/>
          <w:b/>
          <w:bCs/>
          <w:color w:val="333333"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color w:val="333333"/>
          <w:sz w:val="44"/>
          <w:szCs w:val="44"/>
        </w:rPr>
        <w:t>湘桥区</w:t>
      </w:r>
      <w:r>
        <w:rPr>
          <w:rFonts w:hint="eastAsia" w:ascii="黑体" w:hAnsi="黑体" w:eastAsia="黑体" w:cs="黑体"/>
          <w:b/>
          <w:bCs/>
          <w:color w:val="333333"/>
          <w:sz w:val="44"/>
          <w:szCs w:val="44"/>
          <w:lang w:eastAsia="zh-CN"/>
        </w:rPr>
        <w:t>商务</w:t>
      </w:r>
      <w:r>
        <w:rPr>
          <w:rFonts w:hint="eastAsia" w:ascii="黑体" w:hAnsi="黑体" w:eastAsia="黑体" w:cs="黑体"/>
          <w:b/>
          <w:bCs/>
          <w:color w:val="333333"/>
          <w:sz w:val="44"/>
          <w:szCs w:val="44"/>
        </w:rPr>
        <w:t>局信息公开年度报告</w:t>
      </w:r>
    </w:p>
    <w:p>
      <w:pPr>
        <w:pStyle w:val="2"/>
        <w:widowControl/>
        <w:spacing w:line="432" w:lineRule="auto"/>
        <w:jc w:val="center"/>
        <w:rPr>
          <w:rFonts w:hint="eastAsia" w:ascii="黑体" w:hAnsi="黑体" w:eastAsia="黑体" w:cs="黑体"/>
          <w:b/>
          <w:bCs/>
          <w:color w:val="333333"/>
          <w:sz w:val="44"/>
          <w:szCs w:val="44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年，在区委、区政府的领导下，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我局认真贯彻落实</w:t>
      </w:r>
      <w:r>
        <w:rPr>
          <w:rFonts w:hint="eastAsia" w:ascii="仿宋" w:hAnsi="仿宋" w:eastAsia="仿宋" w:cs="仿宋"/>
          <w:sz w:val="32"/>
          <w:szCs w:val="32"/>
        </w:rPr>
        <w:t>《中华人民共和国政府信息公开条例》、《广东省政务公开条例》和《潮州市人民政府信息公开暂行办法》各项工作要求，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遵循“公正、公平、便民”原则，</w:t>
      </w:r>
      <w:r>
        <w:rPr>
          <w:rFonts w:hint="eastAsia" w:ascii="仿宋" w:hAnsi="仿宋" w:eastAsia="仿宋" w:cs="仿宋"/>
          <w:sz w:val="32"/>
          <w:szCs w:val="32"/>
        </w:rPr>
        <w:t>积极推进依法行政、促进作风转变、提高行政效能、加强反腐倡廉的重要举措，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进一步健全工作机制、深化公开内容、拓宽公开渠道，扎实推进政府信息公开工作。</w:t>
      </w:r>
      <w:r>
        <w:rPr>
          <w:rFonts w:hint="eastAsia" w:ascii="仿宋" w:hAnsi="仿宋" w:eastAsia="仿宋" w:cs="仿宋"/>
          <w:sz w:val="32"/>
          <w:szCs w:val="32"/>
        </w:rPr>
        <w:t>现将20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年我局信息公开工作报告如下：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   </w:t>
      </w:r>
    </w:p>
    <w:p>
      <w:pPr>
        <w:pStyle w:val="2"/>
        <w:widowControl/>
        <w:spacing w:line="432" w:lineRule="auto"/>
        <w:ind w:firstLine="42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  </w:t>
      </w:r>
      <w:r>
        <w:rPr>
          <w:rFonts w:hint="eastAsia" w:ascii="仿宋" w:hAnsi="仿宋" w:eastAsia="仿宋" w:cs="仿宋"/>
          <w:b/>
          <w:bCs/>
          <w:color w:val="333333"/>
          <w:sz w:val="32"/>
          <w:szCs w:val="32"/>
        </w:rPr>
        <w:t>一、总体情况</w:t>
      </w:r>
    </w:p>
    <w:p>
      <w:pPr>
        <w:ind w:firstLine="426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（一）健全工作机构，确保信息公开。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我局落实专人负责本局的信息公开工作，对需公开的信息进行采集、编辑、送审核，人员确定，分工明了，做到局信息公开工作及时、安全和有效。</w:t>
      </w:r>
    </w:p>
    <w:p>
      <w:pPr>
        <w:numPr>
          <w:ilvl w:val="0"/>
          <w:numId w:val="1"/>
        </w:numPr>
        <w:ind w:left="426" w:leftChars="0" w:firstLine="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规范信息公开，提升工作要求。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建立健全信息公开体系，整合政务公开资源，力求提高信息公开质量。同时，按照“以主动公开为主，依申请公开为补充”的要求，加大政府信息公开工作力度，根据不同时期的工作中心，着力从重点项目、重点环节入手，把群众关注的热点、难点问题作为信息公开的重点内容，及时予以公开，使公开内容更加规范、公开时间更加及时、公开渠道更加宽阔，切实保障广大群众的知情权、参与权和监督权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   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  （三）主动公开政府信息情况。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    </w:t>
      </w:r>
      <w:r>
        <w:rPr>
          <w:rFonts w:hint="eastAsia" w:ascii="仿宋" w:hAnsi="仿宋" w:eastAsia="仿宋" w:cs="仿宋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 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年，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我局</w:t>
      </w:r>
      <w:r>
        <w:rPr>
          <w:rFonts w:hint="eastAsia" w:ascii="仿宋" w:hAnsi="仿宋" w:eastAsia="仿宋" w:cs="仿宋"/>
          <w:sz w:val="32"/>
          <w:szCs w:val="32"/>
        </w:rPr>
        <w:t>拓展信息载体，深化政务公开工作。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sz w:val="32"/>
          <w:szCs w:val="32"/>
        </w:rPr>
        <w:t>及时发布政务信息，及时更新信息动态，树立良好形象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 w:cs="仿宋"/>
          <w:sz w:val="32"/>
          <w:szCs w:val="32"/>
        </w:rPr>
        <w:t>借助湘桥区人民政府网作为对外宣传的平台，及时公开政务动态、业务信息、办事指南、机关职能、有关政策信息等，提高工作的透明度，拓宽宣传面，方便服务对象。20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年，我局共公布信息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条，其中部门资讯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条，机构信息1条。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（四）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深化“放管服”改革信息公开 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响应中央及省文件，调整部门业务。我局积极学习中央及省相关文件精神，简政放权，与其他相关部门配合，合理调整部门业务。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业务事项进驻行政服务中心及网上办事大厅，推进政府“一站式”服务。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（1）</w:t>
      </w:r>
      <w:r>
        <w:rPr>
          <w:rFonts w:hint="eastAsia" w:ascii="仿宋" w:hAnsi="仿宋" w:eastAsia="仿宋" w:cs="仿宋"/>
          <w:sz w:val="32"/>
          <w:szCs w:val="32"/>
        </w:rPr>
        <w:t>现场办公、集中协调、限时办结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我局认真贯彻执行《中华人民共和国行政许可法》，兑现项目审批的社会服务承诺。中心的工作人员代表审批和服务部门行使审批职责，对属于审批权限内的项目，按照从快审批原则办理，对申请人交来的事件进行现场审检，确认无误、材料齐全后对其进行受理，并在网上进行登记，今年办理的各类审批和服务事项，均在承诺时限内办理结案，办结率达到100%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（2）</w:t>
      </w:r>
      <w:r>
        <w:rPr>
          <w:rFonts w:hint="eastAsia" w:ascii="仿宋" w:hAnsi="仿宋" w:eastAsia="仿宋" w:cs="仿宋"/>
          <w:sz w:val="32"/>
          <w:szCs w:val="32"/>
        </w:rPr>
        <w:t>服务热情，便民利民。认真落实中共市委、市政府相关文件精神，相关人员在办理行政审批过程中，牢固树立执政为民的意识，把中心窗口当作拓展卫生局行政审批及服务功能的平台，作为联系单位和群众之间的情感纽带。一切 从方便服务对象出发，热情服务，牢固树立群众观念，正确对待窗口审批权力，时刻从申请人的角度出发，进行换位思考，全心全意地为他们提供优质服务，高质高效的完成每一项符合法律法规的项目审批工作。坚持人性化服务，提高窗口的工作效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实现了从受理到办结的工作一体化。受到的广大办事人员的好评，实现了全年窗口零投诉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3）</w:t>
      </w:r>
      <w:r>
        <w:rPr>
          <w:rFonts w:hint="eastAsia" w:ascii="仿宋" w:hAnsi="仿宋" w:eastAsia="仿宋" w:cs="仿宋"/>
          <w:sz w:val="32"/>
          <w:szCs w:val="32"/>
        </w:rPr>
        <w:t>严肃认真、秉公办理、严把办理审检关，“有所为、有所不为”。严格按照法律、法规授予的权限来办理行政审批事项，做到既不能失职不作为，又不能越权乱作为树立了“秉公用权、廉洁从政”政府形象。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40" w:afterAutospacing="0" w:line="432" w:lineRule="auto"/>
        <w:ind w:left="0" w:firstLine="42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color w:val="333333"/>
          <w:sz w:val="24"/>
          <w:szCs w:val="24"/>
        </w:rPr>
        <w:t>二、主动公开政府信息情况</w:t>
      </w:r>
    </w:p>
    <w:tbl>
      <w:tblPr>
        <w:tblStyle w:val="3"/>
        <w:tblW w:w="8140" w:type="dxa"/>
        <w:jc w:val="center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3"/>
        <w:gridCol w:w="1875"/>
        <w:gridCol w:w="6"/>
        <w:gridCol w:w="1265"/>
        <w:gridCol w:w="1881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1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制作数量</w:t>
            </w: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对外公开总数量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1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处理决定数量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其他对外管理服务事项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81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处理决定数量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18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81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上一年项目数量</w:t>
            </w:r>
          </w:p>
        </w:tc>
        <w:tc>
          <w:tcPr>
            <w:tcW w:w="31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本年增/减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1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81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第二十条第（九）项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采购项目数量</w:t>
            </w:r>
          </w:p>
        </w:tc>
        <w:tc>
          <w:tcPr>
            <w:tcW w:w="31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采购总金额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政府集中采购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1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32" w:lineRule="auto"/>
        <w:ind w:left="0" w:firstLine="420"/>
        <w:jc w:val="both"/>
        <w:rPr>
          <w:rFonts w:hint="eastAsia" w:ascii="宋体" w:hAnsi="宋体" w:eastAsia="宋体" w:cs="宋体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240" w:afterAutospacing="0" w:line="432" w:lineRule="auto"/>
        <w:ind w:left="0" w:firstLine="42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color w:val="333333"/>
          <w:sz w:val="24"/>
          <w:szCs w:val="24"/>
        </w:rPr>
        <w:t>三、收到和处理政府信息公开申请情况</w:t>
      </w:r>
    </w:p>
    <w:tbl>
      <w:tblPr>
        <w:tblStyle w:val="3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4"/>
        <w:gridCol w:w="855"/>
        <w:gridCol w:w="2130"/>
        <w:gridCol w:w="825"/>
        <w:gridCol w:w="765"/>
        <w:gridCol w:w="765"/>
        <w:gridCol w:w="825"/>
        <w:gridCol w:w="990"/>
        <w:gridCol w:w="720"/>
        <w:gridCol w:w="7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7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559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7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82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406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702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7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商业企业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科研机构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70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2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</w:pPr>
            <w:r>
              <w:rPr>
                <w:rFonts w:ascii="楷体" w:hAnsi="楷体" w:eastAsia="楷体" w:cs="楷体"/>
                <w:color w:val="333333"/>
                <w:kern w:val="2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2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2"/>
                <w:sz w:val="20"/>
                <w:szCs w:val="20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2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2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2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2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2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2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2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2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2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2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2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楷体" w:hAnsi="楷体" w:eastAsia="楷体" w:cs="楷体"/>
                <w:color w:val="333333"/>
                <w:kern w:val="2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2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2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2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2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2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2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2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2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2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2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2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32" w:lineRule="auto"/>
        <w:ind w:left="0" w:firstLine="420"/>
        <w:jc w:val="both"/>
        <w:rPr>
          <w:rFonts w:hint="eastAsia" w:ascii="宋体" w:hAnsi="宋体" w:eastAsia="宋体" w:cs="宋体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32" w:lineRule="auto"/>
        <w:ind w:left="0" w:firstLine="42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color w:val="333333"/>
          <w:sz w:val="24"/>
          <w:szCs w:val="24"/>
        </w:rPr>
        <w:t>四、政府信息公开行政复议、行政诉讼情况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32" w:lineRule="auto"/>
        <w:ind w:left="0" w:firstLine="420"/>
        <w:jc w:val="both"/>
        <w:rPr>
          <w:rFonts w:hint="eastAsia" w:ascii="宋体" w:hAnsi="宋体" w:eastAsia="宋体" w:cs="宋体"/>
        </w:rPr>
      </w:pPr>
    </w:p>
    <w:tbl>
      <w:tblPr>
        <w:tblStyle w:val="3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</w:p>
    <w:p>
      <w:pPr>
        <w:numPr>
          <w:ilvl w:val="0"/>
          <w:numId w:val="0"/>
        </w:numPr>
        <w:ind w:left="266" w:leftChars="0" w:firstLine="321" w:firstLineChars="10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五、存在的主要问题及改进情况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2020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年，湘桥区商务局信息公开工作取得了成效，但也存在着一些问题和不足之处，主要有：信息公开的各类渠道没有很好的针对性，信息公开的获取反馈力度不够。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针对以上存在问题，我局计划采取积极措施加以改进。一是对特定业务信息，尤其是与企业经营相关的信息，除网络、公告栏公开外，还利用短信平台等进行发布并定期检查确保其信息发布同步、及时、准确。二是给发布的信息留好信息反馈渠道，尽可能确保信息公开的反馈及时与到位。三是深化信息公开意识，明了工作目标。这就要求一方面进一步加大信息公开的宣传力度，另一方面开展多形式的法规政策的学习培训，让同志们提高思想认识，妥善处理公开与保密的关系，做到注重时效，服务社会，方便群众。</w:t>
      </w:r>
    </w:p>
    <w:p>
      <w:pPr>
        <w:numPr>
          <w:ilvl w:val="0"/>
          <w:numId w:val="2"/>
        </w:numPr>
        <w:ind w:left="728" w:leftChars="0" w:firstLine="0" w:firstLineChars="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其他需要报告的事项</w:t>
      </w:r>
    </w:p>
    <w:p>
      <w:pPr>
        <w:numPr>
          <w:ilvl w:val="0"/>
          <w:numId w:val="0"/>
        </w:numPr>
        <w:ind w:left="728" w:left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无</w:t>
      </w: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 </w:t>
      </w:r>
    </w:p>
    <w:p>
      <w:pPr>
        <w:pStyle w:val="2"/>
        <w:widowControl/>
        <w:spacing w:line="432" w:lineRule="auto"/>
        <w:ind w:firstLine="420"/>
        <w:jc w:val="both"/>
        <w:rPr>
          <w:rFonts w:ascii="宋体" w:cs="Times New Roman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02E6F1C"/>
    <w:multiLevelType w:val="singleLevel"/>
    <w:tmpl w:val="A02E6F1C"/>
    <w:lvl w:ilvl="0" w:tentative="0">
      <w:start w:val="2"/>
      <w:numFmt w:val="chineseCounting"/>
      <w:suff w:val="nothing"/>
      <w:lvlText w:val="（%1）"/>
      <w:lvlJc w:val="left"/>
      <w:pPr>
        <w:ind w:left="426" w:leftChars="0" w:firstLine="0" w:firstLineChars="0"/>
      </w:pPr>
      <w:rPr>
        <w:rFonts w:hint="eastAsia"/>
      </w:rPr>
    </w:lvl>
  </w:abstractNum>
  <w:abstractNum w:abstractNumId="1">
    <w:nsid w:val="479F0ECF"/>
    <w:multiLevelType w:val="singleLevel"/>
    <w:tmpl w:val="479F0ECF"/>
    <w:lvl w:ilvl="0" w:tentative="0">
      <w:start w:val="6"/>
      <w:numFmt w:val="chineseCounting"/>
      <w:suff w:val="nothing"/>
      <w:lvlText w:val="%1、"/>
      <w:lvlJc w:val="left"/>
      <w:pPr>
        <w:ind w:left="728" w:leftChars="0" w:firstLine="0" w:firstLineChars="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494ECF"/>
    <w:rsid w:val="09494ECF"/>
    <w:rsid w:val="27741969"/>
    <w:rsid w:val="318E576F"/>
    <w:rsid w:val="41565DDD"/>
    <w:rsid w:val="56E76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qFormat/>
    <w:uiPriority w:val="0"/>
    <w:rPr>
      <w:color w:val="000000"/>
      <w:u w:val="none"/>
    </w:rPr>
  </w:style>
  <w:style w:type="character" w:styleId="6">
    <w:name w:val="Hyperlink"/>
    <w:basedOn w:val="4"/>
    <w:qFormat/>
    <w:uiPriority w:val="0"/>
    <w:rPr>
      <w:color w:val="000000"/>
      <w:u w:val="none"/>
    </w:rPr>
  </w:style>
  <w:style w:type="character" w:styleId="7">
    <w:name w:val="HTML Code"/>
    <w:basedOn w:val="4"/>
    <w:qFormat/>
    <w:uiPriority w:val="0"/>
    <w:rPr>
      <w:rFonts w:ascii="Courier New" w:hAnsi="Courier New"/>
      <w:sz w:val="20"/>
    </w:rPr>
  </w:style>
  <w:style w:type="character" w:customStyle="1" w:styleId="8">
    <w:name w:val="bg01"/>
    <w:basedOn w:val="4"/>
    <w:qFormat/>
    <w:uiPriority w:val="0"/>
  </w:style>
  <w:style w:type="character" w:customStyle="1" w:styleId="9">
    <w:name w:val="m01"/>
    <w:basedOn w:val="4"/>
    <w:qFormat/>
    <w:uiPriority w:val="0"/>
  </w:style>
  <w:style w:type="character" w:customStyle="1" w:styleId="10">
    <w:name w:val="m011"/>
    <w:basedOn w:val="4"/>
    <w:qFormat/>
    <w:uiPriority w:val="0"/>
  </w:style>
  <w:style w:type="character" w:customStyle="1" w:styleId="11">
    <w:name w:val="name"/>
    <w:basedOn w:val="4"/>
    <w:qFormat/>
    <w:uiPriority w:val="0"/>
    <w:rPr>
      <w:color w:val="6A6A6A"/>
      <w:u w:val="single"/>
    </w:rPr>
  </w:style>
  <w:style w:type="character" w:customStyle="1" w:styleId="12">
    <w:name w:val="dates"/>
    <w:basedOn w:val="4"/>
    <w:qFormat/>
    <w:uiPriority w:val="0"/>
  </w:style>
  <w:style w:type="character" w:customStyle="1" w:styleId="13">
    <w:name w:val="gwds_nopic"/>
    <w:basedOn w:val="4"/>
    <w:qFormat/>
    <w:uiPriority w:val="0"/>
  </w:style>
  <w:style w:type="character" w:customStyle="1" w:styleId="14">
    <w:name w:val="gwds_nopic1"/>
    <w:basedOn w:val="4"/>
    <w:qFormat/>
    <w:uiPriority w:val="0"/>
  </w:style>
  <w:style w:type="character" w:customStyle="1" w:styleId="15">
    <w:name w:val="font2"/>
    <w:basedOn w:val="4"/>
    <w:qFormat/>
    <w:uiPriority w:val="0"/>
  </w:style>
  <w:style w:type="character" w:customStyle="1" w:styleId="16">
    <w:name w:val="font3"/>
    <w:basedOn w:val="4"/>
    <w:qFormat/>
    <w:uiPriority w:val="0"/>
  </w:style>
  <w:style w:type="character" w:customStyle="1" w:styleId="17">
    <w:name w:val="laypage_curr"/>
    <w:basedOn w:val="4"/>
    <w:qFormat/>
    <w:uiPriority w:val="0"/>
    <w:rPr>
      <w:color w:val="FFFDF4"/>
      <w:shd w:val="clear" w:fill="0B67A6"/>
    </w:rPr>
  </w:style>
  <w:style w:type="character" w:customStyle="1" w:styleId="18">
    <w:name w:val="tabg"/>
    <w:basedOn w:val="4"/>
    <w:qFormat/>
    <w:uiPriority w:val="0"/>
    <w:rPr>
      <w:color w:val="FFFFFF"/>
      <w:sz w:val="27"/>
      <w:szCs w:val="27"/>
    </w:rPr>
  </w:style>
  <w:style w:type="character" w:customStyle="1" w:styleId="19">
    <w:name w:val="bg02"/>
    <w:basedOn w:val="4"/>
    <w:qFormat/>
    <w:uiPriority w:val="0"/>
  </w:style>
  <w:style w:type="character" w:customStyle="1" w:styleId="20">
    <w:name w:val="more4"/>
    <w:basedOn w:val="4"/>
    <w:qFormat/>
    <w:uiPriority w:val="0"/>
    <w:rPr>
      <w:color w:val="666666"/>
      <w:sz w:val="18"/>
      <w:szCs w:val="18"/>
    </w:rPr>
  </w:style>
  <w:style w:type="character" w:customStyle="1" w:styleId="21">
    <w:name w:val="hover24"/>
    <w:basedOn w:val="4"/>
    <w:qFormat/>
    <w:uiPriority w:val="0"/>
    <w:rPr>
      <w:color w:val="015293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潮州市直及下属单位</Company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2020-01-14T03:16:00Z</dcterms:created>
  <dc:creator>Administrator</dc:creator>
  <cp:lastModifiedBy>ADMIN-pc1</cp:lastModifiedBy>
  <dcterms:modified xsi:type="dcterms:W3CDTF">2021-02-01T10:19:59Z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