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湘桥区委、区政府办公室2021年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法治政府建设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年度报告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年来，在区委区政府的正确领导下，我办始终以习近平新时代中国特色社会主义思想为指导，全面贯彻党的十九大和十九届二中、三中、四中、五中、六中全会精神，深入学习贯彻习近平法治思想和习近平总书记“七一”重要讲话精神，切实抓好全面推进依法治区、依法行政工作要点的落实，努力提升依法行政水平，法治政府建设取得积极成效。现将我办法治政府建设2021年度工作总结汇报如下：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抓好学习宣传教育，营造良好法治氛围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区党政办始终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深入</w:t>
      </w:r>
      <w:r>
        <w:rPr>
          <w:rFonts w:hint="eastAsia" w:ascii="仿宋_GB2312" w:hAnsi="仿宋_GB2312" w:eastAsia="仿宋_GB2312" w:cs="仿宋_GB2312"/>
          <w:sz w:val="32"/>
          <w:szCs w:val="32"/>
        </w:rPr>
        <w:t>学习习近平总书记全面依法治国新理念新思想新战略，坚持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把守初心、担使命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</w:rPr>
        <w:t>找差距、抓落实的总要求融汇于工作中，坚持把理论学习、调查研究、检视问题、整改落实贯穿于实践中。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组织开展有关法治建设内容的学习培训活动。全面落实“第一议题”制度，传达上级有关会议、文件精神和部署学习贯彻工作，在区委、区政府办公室主任会、党（总）支部会、党（总）支委会上开展法治专题学习</w:t>
      </w:r>
      <w:r>
        <w:rPr>
          <w:rFonts w:hint="eastAsia" w:ascii="仿宋_GB2312" w:hAnsi="仿宋_GB2312" w:eastAsia="仿宋_GB2312" w:cs="仿宋_GB2312"/>
          <w:color w:val="111111"/>
          <w:kern w:val="0"/>
          <w:sz w:val="32"/>
          <w:szCs w:val="32"/>
          <w:lang w:bidi="ar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积极响应“美好生活·民法典相伴”主题宣传活动，</w:t>
      </w:r>
      <w:r>
        <w:rPr>
          <w:rFonts w:hint="eastAsia" w:ascii="仿宋_GB2312" w:hAnsi="仿宋_GB2312" w:eastAsia="仿宋_GB2312" w:cs="仿宋_GB2312"/>
          <w:color w:val="111111"/>
          <w:kern w:val="0"/>
          <w:sz w:val="32"/>
          <w:szCs w:val="32"/>
          <w:lang w:eastAsia="zh-CN" w:bidi="ar"/>
        </w:rPr>
        <w:t>加强</w:t>
      </w:r>
      <w:r>
        <w:rPr>
          <w:rFonts w:hint="eastAsia" w:ascii="仿宋_GB2312" w:hAnsi="仿宋_GB2312" w:eastAsia="仿宋_GB2312" w:cs="仿宋_GB2312"/>
          <w:color w:val="111111"/>
          <w:kern w:val="0"/>
          <w:sz w:val="32"/>
          <w:szCs w:val="32"/>
          <w:lang w:bidi="ar"/>
        </w:rPr>
        <w:t>《民法典》</w:t>
      </w:r>
      <w:r>
        <w:rPr>
          <w:rFonts w:hint="eastAsia" w:ascii="仿宋_GB2312" w:hAnsi="仿宋_GB2312" w:eastAsia="仿宋_GB2312" w:cs="仿宋_GB2312"/>
          <w:color w:val="111111"/>
          <w:kern w:val="0"/>
          <w:sz w:val="32"/>
          <w:szCs w:val="32"/>
          <w:lang w:eastAsia="zh-CN" w:bidi="ar"/>
        </w:rPr>
        <w:t>宣传教育</w:t>
      </w:r>
      <w:r>
        <w:rPr>
          <w:rFonts w:hint="eastAsia" w:ascii="仿宋_GB2312" w:hAnsi="仿宋_GB2312" w:eastAsia="仿宋_GB2312" w:cs="仿宋_GB2312"/>
          <w:sz w:val="32"/>
          <w:szCs w:val="32"/>
        </w:rPr>
        <w:t>；按照普法要求，积极组织我办党员干部参加网络在线学法和湘桥区2021年思想法律法规闭卷考学活动；按照2021年潮州市湘桥区“宪法宣传周”工作安排，组织全体党员干部收看收听2021年领导干部和国家工作人员网络旁听评审直播活动。</w:t>
      </w:r>
      <w:r>
        <w:rPr>
          <w:rFonts w:hint="eastAsia" w:ascii="仿宋_GB2312" w:hAnsi="仿宋_GB2312" w:eastAsia="仿宋_GB2312" w:cs="仿宋_GB2312"/>
          <w:color w:val="111111"/>
          <w:kern w:val="0"/>
          <w:sz w:val="32"/>
          <w:szCs w:val="32"/>
          <w:lang w:bidi="ar"/>
        </w:rPr>
        <w:t>在全体干部队伍中</w:t>
      </w:r>
      <w:r>
        <w:rPr>
          <w:rFonts w:hint="eastAsia" w:ascii="仿宋_GB2312" w:hAnsi="仿宋_GB2312" w:eastAsia="仿宋_GB2312" w:cs="仿宋_GB2312"/>
          <w:sz w:val="32"/>
          <w:szCs w:val="32"/>
        </w:rPr>
        <w:t>树立法治信仰，恪守法治底线，提高运用法治思维和法治方式的能力。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法治宣传教育工作，提高全民法治意识。将《国家安全法》《网络安全法》等国家相关法律纳入区委理论学习中心组的重要内容，在全区范围内组织开展2021年全民国家安全教育日密码安全宣传教育活动，组织干部参加《密码法》知识问答，组织各级干部职工收看《焦点访谈》守护安全密码在你身边宣传片。积极开展“密码安全进校园”活动，组织学校师生同上密码安全课，齐听国家安全专题讲座。依托—村（社区）—法律顾问平台，通过律师向群众、社区商区普及相关法律法规。充分利用区政府、区档案馆LED显示屏刊播习近平法治思想宣传标语，在全区各类宣传栏、电子屏、移动电视终端等近200处载体刊播国家安全、密码安全以及密码法等宣传标语和口号。推动法治宣传教育进机关、进校园、进基层等，努力营造尊法学法守法用法的浓厚社会氛围。</w:t>
      </w:r>
    </w:p>
    <w:p>
      <w:pPr>
        <w:spacing w:line="560" w:lineRule="exact"/>
        <w:ind w:left="420" w:leftChars="200"/>
        <w:rPr>
          <w:rFonts w:ascii="黑体" w:hAnsi="黑体" w:eastAsia="黑体" w:cs="黑体"/>
          <w:color w:val="111111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111111"/>
          <w:kern w:val="0"/>
          <w:sz w:val="32"/>
          <w:szCs w:val="32"/>
          <w:lang w:bidi="ar"/>
        </w:rPr>
        <w:t>二、依法全面履行政府职能，推进法治政府建设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</w:t>
      </w:r>
      <w:r>
        <w:rPr>
          <w:rFonts w:hint="eastAsia" w:ascii="楷体" w:hAnsi="楷体" w:eastAsia="楷体" w:cs="楷体"/>
          <w:color w:val="111111"/>
          <w:kern w:val="0"/>
          <w:sz w:val="32"/>
          <w:szCs w:val="32"/>
          <w:lang w:bidi="ar"/>
        </w:rPr>
        <w:t>开展阳光政务建设，接受社会全面监督。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“以公开为常态，以不公开为例外”的原则，将经济发展、民生改善、项目推进等老百姓密切关注的热点问题、信息及时予以公开，在信息发布前填写《政府信息公开/上网信息保密审查流程表》，按表内流程逐级审核，并充分利用好政府网站集约化平台信息发布纠错功能，及时发现和纠正错漏信息，确保发布信息内容及时、合法、完整、准确，截至目前，共发布部门资讯、公示公告、人事任免等各类信息共62条。加强与群众的沟通互动，倾听民意、了解民情，帮助群众解决困难、化解矛盾，截至目前共收到上级指派留言共78条，其中已答复76条，落实有关单位正在调查处理2条。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（二）依法全面深化改革，推动构建新发展格局。</w:t>
      </w:r>
      <w:r>
        <w:rPr>
          <w:rFonts w:hint="eastAsia" w:ascii="仿宋_GB2312" w:hAnsi="仿宋_GB2312" w:eastAsia="仿宋_GB2312" w:cs="仿宋_GB2312"/>
          <w:sz w:val="32"/>
          <w:szCs w:val="32"/>
        </w:rPr>
        <w:t>贯彻中央、省、市关于“十四五”时期改革决策部署，着眼于解决高质量发展中遇到的实际问题，着眼于建设更高水平的社会主义市场经济体制需要，印发《区委全面深化改革委员会2021年重点改革工作安排》，分领域谋划提出建设高水平社会主义市场经济体制、深化“放管服”改革、全面推进乡村振兴、提高文化软实力、绿色低碳发展、改善民生、社会治理、法治湘桥等年度重点改革任务，逐一明确牵头专项小组和责任单位，形成2021年度改革重点任务责任清单，推动湘桥在“十四五”规划中起好步、开好局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（三）落实信访工作责任制，建设“法治信访”。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适应全面依法治国新要求，将深化信访工作制度改革作为加强法治政府建设的重要组成部分。按照《信访条例》“属地管理、分级负责，谁主管、谁负责”的工作原则，进一步压实信访工作责任，把责任落实到各单位、各部门，及时研究解决工作中的重点、难点问题，推动信访矛盾依法化解，不断提升信访工作效能。今年9月，我区群众信访诉求综合服务中心正式揭牌成立，在全市率先投入使用。中心整合信访、司法、公安、人社、住建等职能部门资源，采取“常驻、轮驻、随驻”相结合的工作模式，组织律师、调解员等第三方调解资源进驻，实现了群众来访、接待、受理、流转、结案闭环于一体，打造成为“回应群众诉求、化解矛盾纠纷”的区级服务站、终点站。</w:t>
      </w:r>
    </w:p>
    <w:p>
      <w:pPr>
        <w:spacing w:line="560" w:lineRule="exact"/>
        <w:ind w:firstLine="660"/>
        <w:rPr>
          <w:rFonts w:ascii="仿宋_GB2312" w:hAnsi="仿宋_GB2312" w:eastAsia="仿宋_GB2312" w:cs="Times New Roman"/>
          <w:sz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（四）落实党内法规执行责任，强化党内法规制度建设。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严格执行中央、省和市在党内规范性文件制定、报备、清理等方面的要求，完善党内法规文件会办机制，高质量做好党内规范性文件的拟稿工作，切实加强对中央、省委、市委相关文件的保密管理工作，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党内</w:t>
      </w:r>
      <w:r>
        <w:rPr>
          <w:rFonts w:hint="eastAsia" w:ascii="仿宋_GB2312" w:hAnsi="仿宋_GB2312" w:eastAsia="仿宋_GB2312" w:cs="仿宋_GB2312"/>
          <w:sz w:val="32"/>
          <w:szCs w:val="32"/>
        </w:rPr>
        <w:t>规范性文件报备率达到100%。做好党内规范性文件的备案审查工作，同时结合从严落实文件精简目标任务，坚持“能不发的文件一律不发，能合并发文的一律合并发文，能以部门或部门联合发文的一律以部门或部门联合发文”的原则，推进落实形式主义突出问题整治工作，减少发文数量，最大限度控制了公文数量，切实为基层减负。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（五）做好地方外事法治建设，</w:t>
      </w:r>
      <w:r>
        <w:rPr>
          <w:rFonts w:hint="eastAsia" w:ascii="楷体" w:hAnsi="楷体" w:eastAsia="楷体" w:cs="楷体"/>
          <w:sz w:val="32"/>
          <w:szCs w:val="32"/>
        </w:rPr>
        <w:t>推进地方志法治化进程。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法依规加强因公出国的管理工作。严格《护照法》、《中华人民共和国出境入境管理法》，和因公出国（境）管理、领事保护、对外交往等相关法律法规政策，依法依规加强因公出国管理，严格护照颁发收缴，严格遵守国内法和相关国家地区法律，切实维护我区公民和企业海外利益。目前受新冠肺炎疫情的影响</w:t>
      </w:r>
      <w:r>
        <w:rPr>
          <w:rFonts w:hint="eastAsia" w:ascii="仿宋_GB2312" w:hAnsi="仿宋_GB2312" w:eastAsia="仿宋_GB2312" w:cs="仿宋_GB2312"/>
          <w:sz w:val="32"/>
        </w:rPr>
        <w:t>，按照上级要求，暂停了一切非必须的因公出国。全方位做好依法治志工作，在依法修志、依法用志、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依法传志、依法研志等实践中贯彻落实好国务院《地方志工作条例》和《广东省地方志工作条例》，打造四个“平台”（专家人才库平台、志愿服务平台、数字化平台、基层文化服务平台），不断提高依法治志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lang w:eastAsia="zh-CN"/>
        </w:rPr>
        <w:t>（六）履行法治建设职责，加强法治政府建设。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政主要负责人切实肩负推进法治建设第一责任人职责，将建设法治政府摆在工作全局的重要位置，始终坚持党的领导、人民当家作主、依法治国有机统一。充分发挥党在推进法治建设中的领导核心作用，及时研究解决法治建设工作中的重大问题。坚持以身作则、以上率下，带头尊法学法守法用法，认真落实学法用法制度，牵头组织区政府常务会议学法６次场，带动全办干部深入学习《民法典》等法律法规。坚持依法行政，坚持民主集中制，严格按照各项制度规则办事，不断提高履职能力。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严格落实前置审核工作规程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，对需</w:t>
      </w:r>
      <w:r>
        <w:rPr>
          <w:rFonts w:hint="eastAsia" w:ascii="仿宋_GB2312" w:hAnsi="仿宋_GB2312" w:eastAsia="仿宋_GB2312" w:cs="仿宋_GB2312"/>
          <w:sz w:val="32"/>
          <w:szCs w:val="32"/>
        </w:rPr>
        <w:t>会议审议的规范性文件进行合法合规合程序性审查，防止问题文件“带病”上会和出台。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三、存在问题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我办在推进法治政府建设方面虽然取得了一定成绩，但对照新时代、新形势、新要求仍存在一定的不足和差距：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对法治政府建设的重要性、紧迫性认识上仍不充分，</w:t>
      </w:r>
      <w:r>
        <w:rPr>
          <w:rFonts w:hint="eastAsia" w:ascii="仿宋_GB2312" w:hAnsi="仿宋_GB2312" w:eastAsia="仿宋_GB2312" w:cs="Times New Roman"/>
          <w:sz w:val="32"/>
        </w:rPr>
        <w:t>学习法律法规主动性仍有一定差距；</w:t>
      </w:r>
      <w:r>
        <w:rPr>
          <w:rFonts w:hint="eastAsia" w:ascii="仿宋_GB2312" w:hAnsi="仿宋_GB2312" w:eastAsia="仿宋_GB2312" w:cs="Times New Roman"/>
          <w:b/>
          <w:sz w:val="32"/>
        </w:rPr>
        <w:t>二是</w:t>
      </w:r>
      <w:r>
        <w:rPr>
          <w:rFonts w:hint="eastAsia" w:ascii="仿宋_GB2312" w:hAnsi="仿宋_GB2312" w:eastAsia="仿宋_GB2312" w:cs="Times New Roman"/>
          <w:sz w:val="32"/>
        </w:rPr>
        <w:t>法治政府的理念在社会治理层面上的普及仍未能全面，“信上不信下，信访不信法”等的观念仍然存在，政府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法治能力还需进一步提高；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作为政府中枢部门，在带领各部门、各单位开展全面建设法治政府的模范作用彰显不够。</w:t>
      </w:r>
    </w:p>
    <w:p>
      <w:pPr>
        <w:spacing w:line="560" w:lineRule="exact"/>
        <w:ind w:firstLine="643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下一步打算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接下来，我办将继续深入学习贯彻习近平法治思想，发挥法治的引领和规范作用</w:t>
      </w:r>
      <w:r>
        <w:rPr>
          <w:rFonts w:hint="eastAsia" w:ascii="仿宋_GB2312" w:hAnsi="仿宋_GB2312" w:eastAsia="仿宋_GB2312" w:cs="仿宋_GB2312"/>
          <w:sz w:val="31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认真对照上级关于全面推进依法治区、依法行政的各项要求，不断推进法治建设。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一要</w:t>
      </w:r>
      <w:r>
        <w:rPr>
          <w:rFonts w:hint="eastAsia" w:ascii="仿宋_GB2312" w:hAnsi="仿宋_GB2312" w:eastAsia="仿宋_GB2312" w:cs="仿宋_GB2312"/>
          <w:sz w:val="32"/>
          <w:szCs w:val="32"/>
        </w:rPr>
        <w:t>抓好学习，引导</w:t>
      </w:r>
      <w:r>
        <w:rPr>
          <w:rFonts w:ascii="仿宋_GB2312" w:hAnsi="仿宋_GB2312" w:eastAsia="仿宋_GB2312" w:cs="仿宋_GB2312"/>
          <w:sz w:val="32"/>
          <w:szCs w:val="32"/>
        </w:rPr>
        <w:t>党员干部</w:t>
      </w:r>
      <w:r>
        <w:rPr>
          <w:rFonts w:hint="eastAsia" w:ascii="仿宋_GB2312" w:hAnsi="仿宋_GB2312" w:eastAsia="仿宋_GB2312" w:cs="仿宋_GB2312"/>
          <w:sz w:val="32"/>
          <w:szCs w:val="32"/>
        </w:rPr>
        <w:t>自觉做习近平法治思想的坚定信仰者，进一步培养</w:t>
      </w:r>
      <w:r>
        <w:rPr>
          <w:rFonts w:ascii="仿宋_GB2312" w:hAnsi="仿宋_GB2312" w:eastAsia="仿宋_GB2312" w:cs="仿宋_GB2312"/>
          <w:sz w:val="32"/>
          <w:szCs w:val="32"/>
        </w:rPr>
        <w:t>广大干部运用法治思维和法治方式深化改革、推动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</w:t>
      </w:r>
      <w:r>
        <w:rPr>
          <w:rFonts w:ascii="仿宋_GB2312" w:hAnsi="仿宋_GB2312" w:eastAsia="仿宋_GB2312" w:cs="仿宋_GB2312"/>
          <w:sz w:val="32"/>
          <w:szCs w:val="32"/>
        </w:rPr>
        <w:t>、维护稳定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应对风险的能力</w:t>
      </w:r>
      <w:r>
        <w:rPr>
          <w:rFonts w:hint="eastAsia" w:ascii="仿宋_GB2312" w:hAnsi="仿宋_GB2312" w:eastAsia="仿宋_GB2312" w:cs="仿宋_GB2312"/>
          <w:sz w:val="32"/>
          <w:szCs w:val="32"/>
        </w:rPr>
        <w:t>，努力</w:t>
      </w:r>
      <w:r>
        <w:rPr>
          <w:rFonts w:ascii="仿宋_GB2312" w:hAnsi="仿宋_GB2312" w:eastAsia="仿宋_GB2312" w:cs="仿宋_GB2312"/>
          <w:sz w:val="32"/>
          <w:szCs w:val="32"/>
        </w:rPr>
        <w:t>提升党员</w:t>
      </w:r>
      <w:r>
        <w:rPr>
          <w:rFonts w:hint="eastAsia" w:ascii="仿宋_GB2312" w:hAnsi="仿宋_GB2312" w:eastAsia="仿宋_GB2312" w:cs="仿宋_GB2312"/>
          <w:sz w:val="32"/>
          <w:szCs w:val="32"/>
        </w:rPr>
        <w:t>干部</w:t>
      </w:r>
      <w:r>
        <w:rPr>
          <w:rFonts w:ascii="仿宋_GB2312" w:hAnsi="仿宋_GB2312" w:eastAsia="仿宋_GB2312" w:cs="仿宋_GB2312"/>
          <w:sz w:val="32"/>
          <w:szCs w:val="32"/>
        </w:rPr>
        <w:t>的政治素养和法治</w:t>
      </w:r>
      <w:r>
        <w:rPr>
          <w:rFonts w:hint="eastAsia" w:ascii="仿宋_GB2312" w:hAnsi="仿宋_GB2312" w:eastAsia="仿宋_GB2312" w:cs="仿宋_GB2312"/>
          <w:sz w:val="32"/>
          <w:szCs w:val="32"/>
        </w:rPr>
        <w:t>水平。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二要</w:t>
      </w:r>
      <w:r>
        <w:rPr>
          <w:rFonts w:hint="eastAsia" w:ascii="仿宋_GB2312" w:hAnsi="仿宋_GB2312" w:eastAsia="仿宋_GB2312" w:cs="仿宋_GB2312"/>
          <w:sz w:val="32"/>
          <w:szCs w:val="32"/>
        </w:rPr>
        <w:t>抓好宣传，把学习宣传习近平法治思想作为“八五”普法工作的重中之重，全面落实“谁执法谁普法”普法责任制，创新形式开展大学习大宣传，推动习近平法治思想深入人心；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三要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依法行政水平。办公室作为区委区政府的中枢机关，加强法治建设尤为重要。要坚持以习近平法治思想武装头脑，强化法治思维，进一步提高依法深化改革、党内法规管理、法治信访、阳光政务等依法行政水平，打造法治模范机关，推动法治政府建设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6"/>
        <w:wordWrap w:val="0"/>
        <w:spacing w:line="560" w:lineRule="exact"/>
        <w:ind w:firstLine="0" w:firstLineChars="0"/>
        <w:jc w:val="right"/>
        <w:rPr>
          <w:rFonts w:hAnsi="仿宋_GB2312" w:eastAsia="仿宋_GB2312" w:cs="仿宋_GB2312"/>
          <w:spacing w:val="6"/>
          <w:sz w:val="32"/>
          <w:szCs w:val="22"/>
        </w:rPr>
      </w:pPr>
      <w:r>
        <w:rPr>
          <w:rFonts w:hint="eastAsia" w:hAnsi="仿宋_GB2312" w:eastAsia="仿宋_GB2312" w:cs="仿宋_GB2312"/>
          <w:sz w:val="32"/>
          <w:szCs w:val="22"/>
        </w:rPr>
        <w:t xml:space="preserve">                         </w:t>
      </w:r>
      <w:r>
        <w:rPr>
          <w:rFonts w:hint="eastAsia" w:hAnsi="仿宋_GB2312" w:eastAsia="仿宋_GB2312" w:cs="仿宋_GB2312"/>
          <w:spacing w:val="6"/>
          <w:sz w:val="32"/>
          <w:szCs w:val="22"/>
        </w:rPr>
        <w:t xml:space="preserve">中共潮州市湘桥区委办公室 </w:t>
      </w:r>
    </w:p>
    <w:p>
      <w:pPr>
        <w:pStyle w:val="6"/>
        <w:spacing w:line="560" w:lineRule="exact"/>
        <w:ind w:firstLine="0" w:firstLineChars="0"/>
        <w:jc w:val="right"/>
        <w:rPr>
          <w:rFonts w:hAnsi="仿宋_GB2312" w:eastAsia="仿宋_GB2312" w:cs="仿宋_GB2312"/>
          <w:sz w:val="32"/>
          <w:szCs w:val="22"/>
        </w:rPr>
      </w:pPr>
      <w:r>
        <w:rPr>
          <w:rFonts w:hint="eastAsia" w:hAnsi="仿宋_GB2312" w:eastAsia="仿宋_GB2312" w:cs="仿宋_GB2312"/>
          <w:sz w:val="32"/>
          <w:szCs w:val="22"/>
        </w:rPr>
        <w:t>潮州市湘桥区人民政府办公室</w:t>
      </w:r>
    </w:p>
    <w:p>
      <w:pPr>
        <w:pStyle w:val="6"/>
        <w:spacing w:line="560" w:lineRule="exact"/>
        <w:ind w:firstLine="0" w:firstLineChars="0"/>
        <w:jc w:val="center"/>
        <w:rPr>
          <w:rFonts w:hAnsi="仿宋_GB2312" w:eastAsia="仿宋_GB2312" w:cs="仿宋_GB2312"/>
          <w:color w:val="111111"/>
          <w:kern w:val="0"/>
          <w:sz w:val="32"/>
          <w:szCs w:val="32"/>
          <w:lang w:bidi="ar"/>
        </w:rPr>
      </w:pPr>
      <w:r>
        <w:rPr>
          <w:rFonts w:hint="eastAsia" w:hAnsi="仿宋_GB2312" w:eastAsia="仿宋_GB2312" w:cs="仿宋_GB2312"/>
          <w:sz w:val="32"/>
          <w:szCs w:val="22"/>
        </w:rPr>
        <w:t xml:space="preserve">                          2021年12月17日</w:t>
      </w:r>
    </w:p>
    <w:p>
      <w:pPr>
        <w:jc w:val="right"/>
        <w:rPr>
          <w:rFonts w:ascii="仿宋_GB2312" w:hAnsi="仿宋_GB2312" w:eastAsia="仿宋_GB2312" w:cs="仿宋_GB231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Black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- 6 -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- 6 -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1D6CE0"/>
    <w:multiLevelType w:val="singleLevel"/>
    <w:tmpl w:val="461D6CE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170"/>
    <w:rsid w:val="00182ED7"/>
    <w:rsid w:val="005D7170"/>
    <w:rsid w:val="00E0245F"/>
    <w:rsid w:val="02BA346F"/>
    <w:rsid w:val="121A2353"/>
    <w:rsid w:val="17F03BC1"/>
    <w:rsid w:val="2E9035B5"/>
    <w:rsid w:val="33FF0923"/>
    <w:rsid w:val="44613DD2"/>
    <w:rsid w:val="4CEF9F03"/>
    <w:rsid w:val="57EDBA0A"/>
    <w:rsid w:val="5D537570"/>
    <w:rsid w:val="614A363A"/>
    <w:rsid w:val="7FFBDF9C"/>
    <w:rsid w:val="93DD0E50"/>
    <w:rsid w:val="BAF3B889"/>
    <w:rsid w:val="CAE7EAF2"/>
    <w:rsid w:val="EFFB8EAB"/>
    <w:rsid w:val="F6FD24BE"/>
    <w:rsid w:val="FEFE5AF8"/>
    <w:rsid w:val="FFA8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ind w:firstLine="281" w:firstLineChars="102"/>
    </w:pPr>
    <w:rPr>
      <w:rFonts w:ascii="仿宋_GB2312"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Body Text First Indent 2"/>
    <w:basedOn w:val="3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469</Words>
  <Characters>2675</Characters>
  <Lines>22</Lines>
  <Paragraphs>6</Paragraphs>
  <TotalTime>23</TotalTime>
  <ScaleCrop>false</ScaleCrop>
  <LinksUpToDate>false</LinksUpToDate>
  <CharactersWithSpaces>3138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2021-12-11T08:26:00Z</dcterms:created>
  <dc:creator>WPS_1496018073</dc:creator>
  <cp:lastModifiedBy>钰婷Only one</cp:lastModifiedBy>
  <cp:lastPrinted>2022-04-14T16:17:00Z</cp:lastPrinted>
  <dcterms:modified xsi:type="dcterms:W3CDTF">2022-04-14T09:55:23Z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AB44DCFDB4D2465594E6CB5DB4428C6C</vt:lpwstr>
  </property>
</Properties>
</file>