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514" w:lineRule="exact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u w:val="none"/>
          <w:lang w:val="en-US" w:eastAsia="zh-CN"/>
        </w:rPr>
        <w:t>5</w:t>
      </w:r>
    </w:p>
    <w:p>
      <w:pPr>
        <w:widowControl w:val="0"/>
        <w:autoSpaceDE w:val="0"/>
        <w:autoSpaceDN w:val="0"/>
        <w:spacing w:line="51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none"/>
        </w:rPr>
        <w:t>餐饮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none"/>
          <w:lang w:eastAsia="zh-CN"/>
        </w:rPr>
        <w:t>服务连锁企业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u w:val="none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val="en-US" w:eastAsia="en-US" w:bidi="ar-SA"/>
        </w:rPr>
        <w:t>食品安全管理制度</w:t>
      </w:r>
    </w:p>
    <w:p>
      <w:pPr>
        <w:widowControl w:val="0"/>
        <w:autoSpaceDE w:val="0"/>
        <w:autoSpaceDN w:val="0"/>
        <w:spacing w:before="167" w:line="600" w:lineRule="exact"/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en-US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44"/>
          <w:szCs w:val="44"/>
          <w:lang w:val="en-US" w:eastAsia="en-US" w:bidi="ar-SA"/>
        </w:rPr>
        <w:t>（目录）</w:t>
      </w:r>
    </w:p>
    <w:p>
      <w:pPr>
        <w:spacing w:line="600" w:lineRule="exact"/>
        <w:rPr>
          <w:rFonts w:hint="default" w:ascii="Times New Roman" w:hAnsi="Times New Roman" w:eastAsia="方正仿宋_GBK" w:cs="Times New Roman"/>
        </w:rPr>
      </w:pP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从业人员健康管理制度和培训管理制度；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食品安全总监和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食品安全管理员制度；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食品安全自检自查与报告制度；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食品经营过程与控制制度；</w:t>
      </w:r>
    </w:p>
    <w:p>
      <w:pPr>
        <w:pStyle w:val="5"/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方正仿宋_GBK" w:cs="Times New Roman"/>
          <w:lang w:val="en-US" w:eastAsia="zh-CN"/>
        </w:rPr>
        <w:t>食品采购、配送制度；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6.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场所及设施设备清洗消毒和维修保养制度；</w:t>
      </w:r>
      <w:bookmarkStart w:id="0" w:name="_GoBack"/>
      <w:bookmarkEnd w:id="0"/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7.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进货查验和查验记录制度；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8.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食品贮存、运输管理制度；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  <w:lang w:val="en" w:eastAsia="zh-CN" w:bidi="ar-SA"/>
        </w:rPr>
        <w:t>9.</w:t>
      </w:r>
      <w:r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  <w:lang w:eastAsia="zh-CN" w:bidi="ar-SA"/>
        </w:rPr>
        <w:t>餐厨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废弃物处置制度；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10.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食品安全信息公示制度；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食品安全突发事件应急处置方案；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食品添加剂使用管理制度；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3.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定期清洗消毒空调及通风设施制度；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4.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供应商管理制度；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zh-CN" w:bidi="ar-SA"/>
        </w:rPr>
        <w:t>5.</w:t>
      </w:r>
      <w:r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  <w:lang w:eastAsia="zh-CN" w:bidi="ar-SA"/>
        </w:rPr>
        <w:t>有害生物防治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 w:bidi="ar-SA"/>
        </w:rPr>
        <w:t>管理制度；</w:t>
      </w:r>
    </w:p>
    <w:p>
      <w:pPr>
        <w:widowControl w:val="0"/>
        <w:autoSpaceDE w:val="0"/>
        <w:autoSpaceDN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" w:eastAsia="en-US" w:bidi="ar-SA"/>
        </w:rPr>
        <w:t>6.</w:t>
      </w:r>
      <w:r>
        <w:rPr>
          <w:rFonts w:hint="eastAsia" w:eastAsia="方正仿宋_GBK" w:cs="Times New Roman"/>
          <w:color w:val="000000"/>
          <w:spacing w:val="-4"/>
          <w:sz w:val="32"/>
          <w:szCs w:val="32"/>
          <w:lang w:val="en" w:eastAsia="zh-CN" w:bidi="ar-SA"/>
        </w:rPr>
        <w:t>消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en-US" w:bidi="ar-SA"/>
        </w:rPr>
        <w:t>费者投诉管理制度。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6AAC"/>
    <w:rsid w:val="37672057"/>
    <w:rsid w:val="518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方正仿宋_GBK"/>
      <w:sz w:val="32"/>
    </w:rPr>
  </w:style>
  <w:style w:type="paragraph" w:styleId="5">
    <w:name w:val="Body Text First Indent"/>
    <w:basedOn w:val="4"/>
    <w:next w:val="4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2023-04-12T08:03:00Z</dcterms:created>
  <dc:creator>叶菲</dc:creator>
  <cp:lastModifiedBy>陈垲林</cp:lastModifiedBy>
  <dcterms:modified xsi:type="dcterms:W3CDTF">2024-04-28T03:22:03Z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